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70B" w:rsidRPr="00B6570B" w:rsidRDefault="00B6570B" w:rsidP="00B6570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>Un</w:t>
      </w:r>
      <w:r w:rsidRPr="00B6570B">
        <w:rPr>
          <w:rFonts w:ascii="Arial" w:hAnsi="Arial" w:cs="Arial"/>
          <w:b/>
          <w:color w:val="1A1A1A"/>
          <w:sz w:val="36"/>
          <w:szCs w:val="36"/>
        </w:rPr>
        <w:t xml:space="preserve"> 65% </w:t>
      </w:r>
      <w:r>
        <w:rPr>
          <w:rFonts w:ascii="Arial" w:hAnsi="Arial" w:cs="Arial"/>
          <w:b/>
          <w:color w:val="1A1A1A"/>
          <w:sz w:val="36"/>
          <w:szCs w:val="36"/>
        </w:rPr>
        <w:t xml:space="preserve">de pratencs i pratenques </w:t>
      </w:r>
      <w:r w:rsidRPr="00B6570B">
        <w:rPr>
          <w:rFonts w:ascii="Arial" w:hAnsi="Arial" w:cs="Arial"/>
          <w:b/>
          <w:color w:val="1A1A1A"/>
          <w:sz w:val="36"/>
          <w:szCs w:val="36"/>
        </w:rPr>
        <w:t>aposten per la gestió pública de l’energia segons el darrer baròmetre municipal</w:t>
      </w:r>
    </w:p>
    <w:p w:rsidR="00B6570B" w:rsidRDefault="00B6570B" w:rsidP="009B696E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p w:rsidR="00EF1876" w:rsidRDefault="00EF1876" w:rsidP="009B696E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p w:rsidR="00B6570B" w:rsidRDefault="00EF1876" w:rsidP="009B696E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 xml:space="preserve">En aquesta segona onada del baròmetre, s’han incorporat preguntes específiques sobre subministraments energètics. Al Prat, l’aigua ja és gestionada per una empresa municipal (Aigües del Prat) </w:t>
      </w:r>
      <w:r w:rsidR="00B6570B">
        <w:rPr>
          <w:rFonts w:ascii="Arial" w:hAnsi="Arial" w:cs="Arial"/>
          <w:b/>
          <w:color w:val="1A1A1A"/>
        </w:rPr>
        <w:t>des de fa tres dècades, el servei</w:t>
      </w:r>
      <w:r>
        <w:rPr>
          <w:rFonts w:ascii="Arial" w:hAnsi="Arial" w:cs="Arial"/>
          <w:b/>
          <w:color w:val="1A1A1A"/>
        </w:rPr>
        <w:t xml:space="preserve"> de la qual</w:t>
      </w:r>
      <w:r w:rsidR="00B6570B">
        <w:rPr>
          <w:rFonts w:ascii="Arial" w:hAnsi="Arial" w:cs="Arial"/>
          <w:b/>
          <w:color w:val="1A1A1A"/>
        </w:rPr>
        <w:t xml:space="preserve"> és valorat positivament per un 90,6% de la ciutadania. </w:t>
      </w:r>
      <w:r>
        <w:rPr>
          <w:rFonts w:ascii="Arial" w:hAnsi="Arial" w:cs="Arial"/>
          <w:b/>
          <w:color w:val="1A1A1A"/>
        </w:rPr>
        <w:t>En el cas del subministrament d’electricitat, l’Ajuntament del Prat est</w:t>
      </w:r>
      <w:r w:rsidR="00AA7A70">
        <w:rPr>
          <w:rFonts w:ascii="Arial" w:hAnsi="Arial" w:cs="Arial"/>
          <w:b/>
          <w:color w:val="1A1A1A"/>
        </w:rPr>
        <w:t xml:space="preserve">à ultimant el procés de </w:t>
      </w:r>
      <w:r w:rsidR="00E06629">
        <w:rPr>
          <w:rFonts w:ascii="Arial" w:hAnsi="Arial" w:cs="Arial"/>
          <w:b/>
          <w:color w:val="1A1A1A"/>
        </w:rPr>
        <w:t>constitució</w:t>
      </w:r>
      <w:r>
        <w:rPr>
          <w:rFonts w:ascii="Arial" w:hAnsi="Arial" w:cs="Arial"/>
          <w:b/>
          <w:color w:val="1A1A1A"/>
        </w:rPr>
        <w:t xml:space="preserve"> d’una empresa </w:t>
      </w:r>
      <w:r w:rsidR="00E06629">
        <w:rPr>
          <w:rFonts w:ascii="Arial" w:hAnsi="Arial" w:cs="Arial"/>
          <w:b/>
          <w:color w:val="1A1A1A"/>
        </w:rPr>
        <w:t>publicocomunitària</w:t>
      </w:r>
      <w:r>
        <w:rPr>
          <w:rFonts w:ascii="Arial" w:hAnsi="Arial" w:cs="Arial"/>
          <w:b/>
          <w:color w:val="1A1A1A"/>
        </w:rPr>
        <w:t xml:space="preserve"> d’energia.</w:t>
      </w:r>
    </w:p>
    <w:p w:rsidR="00EF1876" w:rsidRDefault="00EF1876" w:rsidP="009B696E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p w:rsidR="00B6570B" w:rsidRDefault="00EF1876" w:rsidP="009B696E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Com en la primera onada del baròmetre (maig de 2021), l</w:t>
      </w:r>
      <w:r w:rsidR="00B6570B">
        <w:rPr>
          <w:rFonts w:ascii="Arial" w:hAnsi="Arial" w:cs="Arial"/>
          <w:b/>
          <w:color w:val="1A1A1A"/>
        </w:rPr>
        <w:t xml:space="preserve">’Ajuntament </w:t>
      </w:r>
      <w:r>
        <w:rPr>
          <w:rFonts w:ascii="Arial" w:hAnsi="Arial" w:cs="Arial"/>
          <w:b/>
          <w:color w:val="1A1A1A"/>
        </w:rPr>
        <w:t xml:space="preserve">torna a ser </w:t>
      </w:r>
      <w:r w:rsidR="00B6570B">
        <w:rPr>
          <w:rFonts w:ascii="Arial" w:hAnsi="Arial" w:cs="Arial"/>
          <w:b/>
          <w:color w:val="1A1A1A"/>
        </w:rPr>
        <w:t>l’admin</w:t>
      </w:r>
      <w:r w:rsidR="002320C9">
        <w:rPr>
          <w:rFonts w:ascii="Arial" w:hAnsi="Arial" w:cs="Arial"/>
          <w:b/>
          <w:color w:val="1A1A1A"/>
        </w:rPr>
        <w:t>istració més ben valorada (7,11</w:t>
      </w:r>
      <w:r w:rsidR="00B6570B">
        <w:rPr>
          <w:rFonts w:ascii="Arial" w:hAnsi="Arial" w:cs="Arial"/>
          <w:b/>
          <w:color w:val="1A1A1A"/>
        </w:rPr>
        <w:t xml:space="preserve">) per sobre de la Generalitat (5,55) i l’Estat (4,69). </w:t>
      </w:r>
    </w:p>
    <w:p w:rsidR="00B6570B" w:rsidRDefault="00B6570B" w:rsidP="009B696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1A1A1A"/>
          <w:u w:val="single"/>
        </w:rPr>
      </w:pPr>
    </w:p>
    <w:p w:rsidR="00B6570B" w:rsidRDefault="00B6570B" w:rsidP="00EF187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1A1A1A"/>
        </w:rPr>
      </w:pPr>
      <w:r>
        <w:rPr>
          <w:rFonts w:ascii="Arial" w:hAnsi="Arial" w:cs="Arial"/>
          <w:b/>
          <w:bCs/>
          <w:color w:val="1A1A1A"/>
        </w:rPr>
        <w:t xml:space="preserve">També es confirmen les tendències de vot </w:t>
      </w:r>
      <w:r w:rsidR="00E06629">
        <w:rPr>
          <w:rFonts w:ascii="Arial" w:hAnsi="Arial" w:cs="Arial"/>
          <w:b/>
          <w:bCs/>
          <w:color w:val="1A1A1A"/>
        </w:rPr>
        <w:t>detectades</w:t>
      </w:r>
      <w:r>
        <w:rPr>
          <w:rFonts w:ascii="Arial" w:hAnsi="Arial" w:cs="Arial"/>
          <w:b/>
          <w:bCs/>
          <w:color w:val="1A1A1A"/>
        </w:rPr>
        <w:t xml:space="preserve"> </w:t>
      </w:r>
      <w:r w:rsidR="00EF1876">
        <w:rPr>
          <w:rFonts w:ascii="Arial" w:hAnsi="Arial" w:cs="Arial"/>
          <w:b/>
          <w:bCs/>
          <w:color w:val="1A1A1A"/>
        </w:rPr>
        <w:t>fa un any. D’entre les persones que han contestat què votarien si ara hi hagués eleccions municipals,</w:t>
      </w:r>
      <w:r>
        <w:rPr>
          <w:rFonts w:ascii="Arial" w:hAnsi="Arial" w:cs="Arial"/>
          <w:b/>
          <w:bCs/>
          <w:color w:val="1A1A1A"/>
        </w:rPr>
        <w:t xml:space="preserve"> </w:t>
      </w:r>
      <w:r w:rsidR="00EF1876">
        <w:rPr>
          <w:rFonts w:ascii="Arial" w:hAnsi="Arial" w:cs="Arial"/>
          <w:b/>
          <w:bCs/>
          <w:color w:val="1A1A1A"/>
        </w:rPr>
        <w:t>un 20,9% ho faria pel Prat En Comú, un 10,3% pel PSC-CP, un 3,9% per Podemos, un 3% per ERC i 1,8</w:t>
      </w:r>
      <w:r w:rsidR="002320C9">
        <w:rPr>
          <w:rFonts w:ascii="Arial" w:hAnsi="Arial" w:cs="Arial"/>
          <w:b/>
          <w:bCs/>
          <w:color w:val="1A1A1A"/>
        </w:rPr>
        <w:t>%</w:t>
      </w:r>
      <w:r w:rsidR="00EF1876">
        <w:rPr>
          <w:rFonts w:ascii="Arial" w:hAnsi="Arial" w:cs="Arial"/>
          <w:b/>
          <w:bCs/>
          <w:color w:val="1A1A1A"/>
        </w:rPr>
        <w:t xml:space="preserve"> per C’s. </w:t>
      </w:r>
    </w:p>
    <w:p w:rsidR="00B6570B" w:rsidRDefault="00B6570B" w:rsidP="009B696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1A1A1A"/>
        </w:rPr>
      </w:pPr>
    </w:p>
    <w:p w:rsidR="00933C47" w:rsidRDefault="00D77E4C" w:rsidP="00933C47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La majoria de pratencs i pratenques, concretament un </w:t>
      </w:r>
      <w:r w:rsidR="002320C9">
        <w:rPr>
          <w:rFonts w:ascii="Arial" w:hAnsi="Arial" w:cs="Arial"/>
          <w:color w:val="1A1A1A"/>
        </w:rPr>
        <w:t>64,6% de la població, considera</w:t>
      </w:r>
      <w:r>
        <w:rPr>
          <w:rFonts w:ascii="Arial" w:hAnsi="Arial" w:cs="Arial"/>
          <w:color w:val="1A1A1A"/>
        </w:rPr>
        <w:t xml:space="preserve"> que el </w:t>
      </w:r>
      <w:r w:rsidR="00E06629">
        <w:rPr>
          <w:rFonts w:ascii="Arial" w:hAnsi="Arial" w:cs="Arial"/>
          <w:color w:val="1A1A1A"/>
        </w:rPr>
        <w:t>subministrament</w:t>
      </w:r>
      <w:r>
        <w:rPr>
          <w:rFonts w:ascii="Arial" w:hAnsi="Arial" w:cs="Arial"/>
          <w:color w:val="1A1A1A"/>
        </w:rPr>
        <w:t xml:space="preserve"> d’electricitat hauria de dependre d’una empresa pública. </w:t>
      </w:r>
      <w:r w:rsidR="00933C47">
        <w:rPr>
          <w:rFonts w:ascii="Arial" w:hAnsi="Arial" w:cs="Arial"/>
          <w:color w:val="1A1A1A"/>
        </w:rPr>
        <w:t>És un percentatge molt similar al que avala el model ja existent de gestió pública de l’aigua (65,1%), que en el cas del Prat depèn d’una empresa municipal (Aigües del Prat)</w:t>
      </w:r>
      <w:r w:rsidR="000D767D">
        <w:rPr>
          <w:rFonts w:ascii="Arial" w:hAnsi="Arial" w:cs="Arial"/>
          <w:color w:val="1A1A1A"/>
        </w:rPr>
        <w:t>,</w:t>
      </w:r>
      <w:r w:rsidR="00933C47">
        <w:rPr>
          <w:rFonts w:ascii="Arial" w:hAnsi="Arial" w:cs="Arial"/>
          <w:color w:val="1A1A1A"/>
        </w:rPr>
        <w:t xml:space="preserve"> amb una trajectòria de més de tres dècades a la ciutat. </w:t>
      </w:r>
    </w:p>
    <w:p w:rsidR="00933C47" w:rsidRDefault="00933C47" w:rsidP="009B696E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BD22BA" w:rsidRDefault="00933C47" w:rsidP="009B696E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Són algunes de les </w:t>
      </w:r>
      <w:r w:rsidR="00E06629">
        <w:rPr>
          <w:rFonts w:ascii="Arial" w:hAnsi="Arial" w:cs="Arial"/>
          <w:color w:val="1A1A1A"/>
        </w:rPr>
        <w:t>principals</w:t>
      </w:r>
      <w:r>
        <w:rPr>
          <w:rFonts w:ascii="Arial" w:hAnsi="Arial" w:cs="Arial"/>
          <w:color w:val="1A1A1A"/>
        </w:rPr>
        <w:t xml:space="preserve"> dades de </w:t>
      </w:r>
      <w:r w:rsidR="00D77E4C">
        <w:rPr>
          <w:rFonts w:ascii="Arial" w:hAnsi="Arial" w:cs="Arial"/>
          <w:color w:val="1A1A1A"/>
        </w:rPr>
        <w:t>la segona onada del baròmetre municipal de l’Ajuntament del Pra</w:t>
      </w:r>
      <w:r>
        <w:rPr>
          <w:rFonts w:ascii="Arial" w:hAnsi="Arial" w:cs="Arial"/>
          <w:color w:val="1A1A1A"/>
        </w:rPr>
        <w:t xml:space="preserve">t, que s’ha fet públic avui i que és el resultat d’enquestes telefòniques a 800 persones empadronades al Prat majors de 16 anys, escollides </w:t>
      </w:r>
      <w:r w:rsidR="00BD22BA">
        <w:rPr>
          <w:rFonts w:ascii="Arial" w:hAnsi="Arial" w:cs="Arial"/>
          <w:color w:val="1A1A1A"/>
        </w:rPr>
        <w:t xml:space="preserve">per </w:t>
      </w:r>
      <w:r>
        <w:rPr>
          <w:rFonts w:ascii="Arial" w:hAnsi="Arial" w:cs="Arial"/>
          <w:color w:val="1A1A1A"/>
        </w:rPr>
        <w:t xml:space="preserve">mostreig </w:t>
      </w:r>
      <w:r w:rsidR="00E06629">
        <w:rPr>
          <w:rFonts w:ascii="Arial" w:hAnsi="Arial" w:cs="Arial"/>
          <w:color w:val="1A1A1A"/>
        </w:rPr>
        <w:t>aleatori</w:t>
      </w:r>
      <w:r>
        <w:rPr>
          <w:rFonts w:ascii="Arial" w:hAnsi="Arial" w:cs="Arial"/>
          <w:color w:val="1A1A1A"/>
        </w:rPr>
        <w:t xml:space="preserve"> estratificat. </w:t>
      </w:r>
    </w:p>
    <w:p w:rsidR="00BD22BA" w:rsidRDefault="00BD22BA" w:rsidP="009B696E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AA7A70" w:rsidRPr="00AA7A70" w:rsidRDefault="000D767D" w:rsidP="009B696E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 xml:space="preserve">El </w:t>
      </w:r>
      <w:r w:rsidR="00AA7A70" w:rsidRPr="00AA7A70">
        <w:rPr>
          <w:rFonts w:ascii="Arial" w:hAnsi="Arial" w:cs="Arial"/>
          <w:b/>
          <w:color w:val="1A1A1A"/>
        </w:rPr>
        <w:t>90% considera molt o bastant important que els subministraments energètics siguin sostenibles i més del 80%</w:t>
      </w:r>
      <w:r>
        <w:rPr>
          <w:rFonts w:ascii="Arial" w:hAnsi="Arial" w:cs="Arial"/>
          <w:b/>
          <w:color w:val="1A1A1A"/>
        </w:rPr>
        <w:t>,</w:t>
      </w:r>
      <w:r w:rsidR="00AA7A70" w:rsidRPr="00AA7A70">
        <w:rPr>
          <w:rFonts w:ascii="Arial" w:hAnsi="Arial" w:cs="Arial"/>
          <w:b/>
          <w:color w:val="1A1A1A"/>
        </w:rPr>
        <w:t xml:space="preserve"> que siguin de proximitat</w:t>
      </w:r>
    </w:p>
    <w:p w:rsidR="00AA7A70" w:rsidRDefault="00AA7A70" w:rsidP="009B696E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BD22BA" w:rsidRDefault="000D767D" w:rsidP="009B696E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Respecte a</w:t>
      </w:r>
      <w:r w:rsidR="00BD22BA">
        <w:rPr>
          <w:rFonts w:ascii="Arial" w:hAnsi="Arial" w:cs="Arial"/>
          <w:color w:val="1A1A1A"/>
        </w:rPr>
        <w:t>ls subministraments energètics, el baròmetre també indica que el 89,9% de les persones enquestades considera molt o bastant important que siguin sostenibles i el 83,2%</w:t>
      </w:r>
      <w:r>
        <w:rPr>
          <w:rFonts w:ascii="Arial" w:hAnsi="Arial" w:cs="Arial"/>
          <w:color w:val="1A1A1A"/>
        </w:rPr>
        <w:t>,</w:t>
      </w:r>
      <w:r w:rsidR="00BD22BA">
        <w:rPr>
          <w:rFonts w:ascii="Arial" w:hAnsi="Arial" w:cs="Arial"/>
          <w:color w:val="1A1A1A"/>
        </w:rPr>
        <w:t xml:space="preserve"> que siguin de proximitat. Són els factors a què es concedeix més importància a l’hora de proveir-se d’energia, </w:t>
      </w:r>
      <w:r w:rsidR="00BE2248">
        <w:rPr>
          <w:rFonts w:ascii="Arial" w:hAnsi="Arial" w:cs="Arial"/>
          <w:color w:val="1A1A1A"/>
        </w:rPr>
        <w:t xml:space="preserve">juntament amb el preu </w:t>
      </w:r>
      <w:r w:rsidR="00BD22BA">
        <w:rPr>
          <w:rFonts w:ascii="Arial" w:hAnsi="Arial" w:cs="Arial"/>
          <w:color w:val="1A1A1A"/>
        </w:rPr>
        <w:t>(91,2%)</w:t>
      </w:r>
      <w:r w:rsidR="00BE2248">
        <w:rPr>
          <w:rFonts w:ascii="Arial" w:hAnsi="Arial" w:cs="Arial"/>
          <w:color w:val="1A1A1A"/>
        </w:rPr>
        <w:t>, que és l’element més valorat,</w:t>
      </w:r>
      <w:r w:rsidR="00BD22BA">
        <w:rPr>
          <w:rFonts w:ascii="Arial" w:hAnsi="Arial" w:cs="Arial"/>
          <w:color w:val="1A1A1A"/>
        </w:rPr>
        <w:t xml:space="preserve"> </w:t>
      </w:r>
      <w:r w:rsidR="00BE2248">
        <w:rPr>
          <w:rFonts w:ascii="Arial" w:hAnsi="Arial" w:cs="Arial"/>
          <w:color w:val="1A1A1A"/>
        </w:rPr>
        <w:t>o el</w:t>
      </w:r>
      <w:r w:rsidR="00BD22BA">
        <w:rPr>
          <w:rFonts w:ascii="Arial" w:hAnsi="Arial" w:cs="Arial"/>
          <w:color w:val="1A1A1A"/>
        </w:rPr>
        <w:t xml:space="preserve"> </w:t>
      </w:r>
      <w:r w:rsidR="00BE2248">
        <w:rPr>
          <w:rFonts w:ascii="Arial" w:hAnsi="Arial" w:cs="Arial"/>
          <w:color w:val="1A1A1A"/>
        </w:rPr>
        <w:t xml:space="preserve">fet </w:t>
      </w:r>
      <w:r w:rsidR="00BD22BA">
        <w:rPr>
          <w:rFonts w:ascii="Arial" w:hAnsi="Arial" w:cs="Arial"/>
          <w:color w:val="1A1A1A"/>
        </w:rPr>
        <w:t xml:space="preserve">d’accedir a una empresa de confiança </w:t>
      </w:r>
      <w:r w:rsidR="00BE2248">
        <w:rPr>
          <w:rFonts w:ascii="Arial" w:hAnsi="Arial" w:cs="Arial"/>
          <w:color w:val="1A1A1A"/>
        </w:rPr>
        <w:t xml:space="preserve">(88,7%). </w:t>
      </w:r>
    </w:p>
    <w:p w:rsidR="00BE2248" w:rsidRDefault="00BE2248" w:rsidP="009B696E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BE2248" w:rsidRPr="00BE2248" w:rsidRDefault="002320C9" w:rsidP="00BE2248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T</w:t>
      </w:r>
      <w:r w:rsidR="00BE2248">
        <w:rPr>
          <w:rFonts w:ascii="Arial" w:hAnsi="Arial" w:cs="Arial"/>
          <w:color w:val="1A1A1A"/>
        </w:rPr>
        <w:t xml:space="preserve">ambé s’ha preguntat </w:t>
      </w:r>
      <w:r w:rsidR="000D767D">
        <w:rPr>
          <w:rFonts w:ascii="Arial" w:hAnsi="Arial" w:cs="Arial"/>
          <w:color w:val="1A1A1A"/>
        </w:rPr>
        <w:t xml:space="preserve">a </w:t>
      </w:r>
      <w:r w:rsidR="00BE2248">
        <w:rPr>
          <w:rFonts w:ascii="Arial" w:hAnsi="Arial" w:cs="Arial"/>
          <w:color w:val="1A1A1A"/>
        </w:rPr>
        <w:t>les persones enquestades com valoren el servei púbic d’aigua de l’empresa municipal Aigües del Prat</w:t>
      </w:r>
      <w:r w:rsidR="000D767D">
        <w:rPr>
          <w:rFonts w:ascii="Arial" w:hAnsi="Arial" w:cs="Arial"/>
          <w:color w:val="1A1A1A"/>
        </w:rPr>
        <w:t xml:space="preserve">, </w:t>
      </w:r>
      <w:r w:rsidR="00AA7A70">
        <w:rPr>
          <w:rFonts w:ascii="Arial" w:hAnsi="Arial" w:cs="Arial"/>
          <w:color w:val="1A1A1A"/>
        </w:rPr>
        <w:t>que es va crear el 1988</w:t>
      </w:r>
      <w:r w:rsidR="00BE2248">
        <w:rPr>
          <w:rFonts w:ascii="Arial" w:hAnsi="Arial" w:cs="Arial"/>
          <w:color w:val="1A1A1A"/>
        </w:rPr>
        <w:t xml:space="preserve">. El 90,6% de la població en fa una valoració positiva (el 45,3% considera el servei </w:t>
      </w:r>
      <w:r w:rsidR="00BE2248" w:rsidRPr="00BE2248">
        <w:rPr>
          <w:rFonts w:ascii="Arial" w:hAnsi="Arial" w:cs="Arial"/>
          <w:color w:val="1A1A1A"/>
        </w:rPr>
        <w:t>correcte, el 29,9% bo i el 15,4% molt bo)</w:t>
      </w:r>
      <w:r w:rsidR="00BE2248">
        <w:rPr>
          <w:rFonts w:ascii="Arial" w:hAnsi="Arial" w:cs="Arial"/>
          <w:color w:val="1A1A1A"/>
        </w:rPr>
        <w:t xml:space="preserve">. A més, </w:t>
      </w:r>
      <w:r w:rsidR="000B2513">
        <w:rPr>
          <w:rFonts w:ascii="Arial" w:hAnsi="Arial" w:cs="Arial"/>
          <w:color w:val="1A1A1A"/>
        </w:rPr>
        <w:t xml:space="preserve">el preu del servei d’aigua, gestionat per </w:t>
      </w:r>
      <w:r w:rsidR="00E06629">
        <w:rPr>
          <w:rFonts w:ascii="Arial" w:hAnsi="Arial" w:cs="Arial"/>
          <w:color w:val="1A1A1A"/>
        </w:rPr>
        <w:t>l’empresa</w:t>
      </w:r>
      <w:r w:rsidR="000B2513">
        <w:rPr>
          <w:rFonts w:ascii="Arial" w:hAnsi="Arial" w:cs="Arial"/>
          <w:color w:val="1A1A1A"/>
        </w:rPr>
        <w:t xml:space="preserve"> municipal, és el millor valorat, </w:t>
      </w:r>
      <w:r w:rsidR="00E06629">
        <w:rPr>
          <w:rFonts w:ascii="Arial" w:hAnsi="Arial" w:cs="Arial"/>
          <w:color w:val="1A1A1A"/>
        </w:rPr>
        <w:t>comparativament</w:t>
      </w:r>
      <w:r w:rsidR="000B2513">
        <w:rPr>
          <w:rFonts w:ascii="Arial" w:hAnsi="Arial" w:cs="Arial"/>
          <w:color w:val="1A1A1A"/>
        </w:rPr>
        <w:t xml:space="preserve"> amb la resta de subministrament energètics, </w:t>
      </w:r>
      <w:r>
        <w:rPr>
          <w:rFonts w:ascii="Arial" w:hAnsi="Arial" w:cs="Arial"/>
          <w:color w:val="1A1A1A"/>
        </w:rPr>
        <w:t>dependents</w:t>
      </w:r>
      <w:r w:rsidR="000B2513">
        <w:rPr>
          <w:rFonts w:ascii="Arial" w:hAnsi="Arial" w:cs="Arial"/>
          <w:color w:val="1A1A1A"/>
        </w:rPr>
        <w:t xml:space="preserve"> d’operadors privats. Un 48,5% de les persones enquestades </w:t>
      </w:r>
      <w:r>
        <w:rPr>
          <w:rFonts w:ascii="Arial" w:hAnsi="Arial" w:cs="Arial"/>
          <w:color w:val="1A1A1A"/>
        </w:rPr>
        <w:t>considera</w:t>
      </w:r>
      <w:r w:rsidR="00BE2248">
        <w:rPr>
          <w:rFonts w:ascii="Arial" w:hAnsi="Arial" w:cs="Arial"/>
          <w:color w:val="1A1A1A"/>
        </w:rPr>
        <w:t xml:space="preserve"> el preu </w:t>
      </w:r>
      <w:r w:rsidR="000B2513">
        <w:rPr>
          <w:rFonts w:ascii="Arial" w:hAnsi="Arial" w:cs="Arial"/>
          <w:color w:val="1A1A1A"/>
        </w:rPr>
        <w:t xml:space="preserve">de l’agua al Prat </w:t>
      </w:r>
      <w:r w:rsidR="00BE2248">
        <w:rPr>
          <w:rFonts w:ascii="Arial" w:hAnsi="Arial" w:cs="Arial"/>
          <w:color w:val="1A1A1A"/>
        </w:rPr>
        <w:t xml:space="preserve">correcte, barat o molt barat (48,5%). Aquest percentatge contrasta amb el 5,8% </w:t>
      </w:r>
      <w:r w:rsidR="00E06629">
        <w:rPr>
          <w:rFonts w:ascii="Arial" w:hAnsi="Arial" w:cs="Arial"/>
          <w:color w:val="1A1A1A"/>
        </w:rPr>
        <w:t>d</w:t>
      </w:r>
      <w:r w:rsidR="00BE2248">
        <w:rPr>
          <w:rFonts w:ascii="Arial" w:hAnsi="Arial" w:cs="Arial"/>
          <w:color w:val="1A1A1A"/>
        </w:rPr>
        <w:t xml:space="preserve">el subministrament elèctric, </w:t>
      </w:r>
      <w:r w:rsidR="000B2513">
        <w:rPr>
          <w:rFonts w:ascii="Arial" w:hAnsi="Arial" w:cs="Arial"/>
          <w:color w:val="1A1A1A"/>
        </w:rPr>
        <w:t>l’11,7% del gas natural o el 16,8% dels serveis bancaris. Més elevada és la proporció de persones que considera correcte, barat o molt barat el preu d</w:t>
      </w:r>
      <w:r w:rsidR="000D767D">
        <w:rPr>
          <w:rFonts w:ascii="Arial" w:hAnsi="Arial" w:cs="Arial"/>
          <w:color w:val="1A1A1A"/>
        </w:rPr>
        <w:t>el servei de telefonia (41,1%) o</w:t>
      </w:r>
      <w:r w:rsidR="000B2513">
        <w:rPr>
          <w:rFonts w:ascii="Arial" w:hAnsi="Arial" w:cs="Arial"/>
          <w:color w:val="1A1A1A"/>
        </w:rPr>
        <w:t xml:space="preserve"> d’Internet  (36,5%).</w:t>
      </w:r>
    </w:p>
    <w:p w:rsidR="00BE2248" w:rsidRDefault="00BE2248" w:rsidP="009B696E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6521F5" w:rsidRDefault="00956706" w:rsidP="006521F5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El baròmetre municipal es va començar a fer de forma semestral en el marc de l’estratègia de reconstrucció </w:t>
      </w:r>
      <w:r w:rsidRPr="00956706">
        <w:rPr>
          <w:rFonts w:ascii="Arial" w:hAnsi="Arial" w:cs="Arial"/>
          <w:i/>
          <w:color w:val="1A1A1A"/>
        </w:rPr>
        <w:t>Ara més que mai, el Prat</w:t>
      </w:r>
      <w:r w:rsidR="002320C9">
        <w:rPr>
          <w:rFonts w:ascii="Arial" w:hAnsi="Arial" w:cs="Arial"/>
          <w:color w:val="1A1A1A"/>
        </w:rPr>
        <w:t xml:space="preserve"> i, a banda d’una</w:t>
      </w:r>
      <w:r>
        <w:rPr>
          <w:rFonts w:ascii="Arial" w:hAnsi="Arial" w:cs="Arial"/>
          <w:color w:val="1A1A1A"/>
        </w:rPr>
        <w:t xml:space="preserve"> part fixa</w:t>
      </w:r>
      <w:r w:rsidR="002320C9">
        <w:rPr>
          <w:rFonts w:ascii="Arial" w:hAnsi="Arial" w:cs="Arial"/>
          <w:color w:val="1A1A1A"/>
        </w:rPr>
        <w:t xml:space="preserve">, </w:t>
      </w:r>
      <w:r>
        <w:rPr>
          <w:rFonts w:ascii="Arial" w:hAnsi="Arial" w:cs="Arial"/>
          <w:color w:val="1A1A1A"/>
        </w:rPr>
        <w:t>incorpora en cada onada preguntes sobre un tema en concret. En aquesta segona onada del baròmetre, corresponent al primer semestre del 2022, s’han incorporat aquestes preguntes sobre subministraments bàsics</w:t>
      </w:r>
      <w:r w:rsidR="006521F5">
        <w:rPr>
          <w:rFonts w:ascii="Arial" w:hAnsi="Arial" w:cs="Arial"/>
          <w:color w:val="1A1A1A"/>
        </w:rPr>
        <w:t xml:space="preserve">. Cal tenir en compte que l’Ajuntament de Prat està ultimant el procés per conformar una empresa publicocomunitària d’energia i volia conèixer en detall l’opinió de la ciutadania sobre </w:t>
      </w:r>
      <w:r w:rsidR="00E06629">
        <w:rPr>
          <w:rFonts w:ascii="Arial" w:hAnsi="Arial" w:cs="Arial"/>
          <w:color w:val="1A1A1A"/>
        </w:rPr>
        <w:t>aquest</w:t>
      </w:r>
      <w:r w:rsidR="006521F5">
        <w:rPr>
          <w:rFonts w:ascii="Arial" w:hAnsi="Arial" w:cs="Arial"/>
          <w:color w:val="1A1A1A"/>
        </w:rPr>
        <w:t xml:space="preserve"> tema. En la primera onada de 2021, el tema escollit va ser l’impacte d</w:t>
      </w:r>
      <w:r w:rsidR="002320C9">
        <w:rPr>
          <w:rFonts w:ascii="Arial" w:hAnsi="Arial" w:cs="Arial"/>
          <w:color w:val="1A1A1A"/>
        </w:rPr>
        <w:t>e</w:t>
      </w:r>
      <w:r w:rsidR="006521F5">
        <w:rPr>
          <w:rFonts w:ascii="Arial" w:hAnsi="Arial" w:cs="Arial"/>
          <w:color w:val="1A1A1A"/>
        </w:rPr>
        <w:t xml:space="preserve"> la crisi de la covid, en un moment més àlgid de la pandèmia.</w:t>
      </w:r>
    </w:p>
    <w:p w:rsidR="006521F5" w:rsidRDefault="006521F5" w:rsidP="00F13B60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AA7A70" w:rsidRPr="00AA7A70" w:rsidRDefault="00AA7A70" w:rsidP="00F13B6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 w:rsidRPr="00AA7A70">
        <w:rPr>
          <w:rFonts w:ascii="Arial" w:hAnsi="Arial" w:cs="Arial"/>
          <w:b/>
          <w:color w:val="1A1A1A"/>
        </w:rPr>
        <w:t>L’Ajuntament</w:t>
      </w:r>
      <w:r w:rsidR="002320C9">
        <w:rPr>
          <w:rFonts w:ascii="Arial" w:hAnsi="Arial" w:cs="Arial"/>
          <w:b/>
          <w:color w:val="1A1A1A"/>
        </w:rPr>
        <w:t>,</w:t>
      </w:r>
      <w:r w:rsidRPr="00AA7A70">
        <w:rPr>
          <w:rFonts w:ascii="Arial" w:hAnsi="Arial" w:cs="Arial"/>
          <w:b/>
          <w:color w:val="1A1A1A"/>
        </w:rPr>
        <w:t xml:space="preserve"> l</w:t>
      </w:r>
      <w:r w:rsidR="002320C9">
        <w:rPr>
          <w:rFonts w:ascii="Arial" w:hAnsi="Arial" w:cs="Arial"/>
          <w:b/>
          <w:color w:val="1A1A1A"/>
        </w:rPr>
        <w:t>’administració més ben valorada</w:t>
      </w:r>
      <w:r w:rsidRPr="00AA7A70">
        <w:rPr>
          <w:rFonts w:ascii="Arial" w:hAnsi="Arial" w:cs="Arial"/>
          <w:b/>
          <w:color w:val="1A1A1A"/>
        </w:rPr>
        <w:t xml:space="preserve"> amb més d’un 7</w:t>
      </w:r>
    </w:p>
    <w:p w:rsidR="00AA7A70" w:rsidRDefault="00AA7A70" w:rsidP="00F13B60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D77E4C" w:rsidRDefault="00BE2248" w:rsidP="006521F5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Al marge d’aquesta part variable, totes les onada del baròmetre tenen indicadors comuns, per valorar com evolucionen</w:t>
      </w:r>
      <w:r w:rsidR="006521F5">
        <w:rPr>
          <w:rFonts w:ascii="Arial" w:hAnsi="Arial" w:cs="Arial"/>
          <w:color w:val="1A1A1A"/>
        </w:rPr>
        <w:t xml:space="preserve"> diferents qüestions vinculades a la gestió i política municipals i els posicionaments, identitat i hàbits informatius de la ciutadania</w:t>
      </w:r>
      <w:r>
        <w:rPr>
          <w:rFonts w:ascii="Arial" w:hAnsi="Arial" w:cs="Arial"/>
          <w:color w:val="1A1A1A"/>
        </w:rPr>
        <w:t>.</w:t>
      </w:r>
      <w:r w:rsidR="006521F5">
        <w:rPr>
          <w:rFonts w:ascii="Arial" w:hAnsi="Arial" w:cs="Arial"/>
          <w:color w:val="1A1A1A"/>
        </w:rPr>
        <w:t xml:space="preserve"> Un d’aquests indicado</w:t>
      </w:r>
      <w:r w:rsidR="002320C9">
        <w:rPr>
          <w:rFonts w:ascii="Arial" w:hAnsi="Arial" w:cs="Arial"/>
          <w:color w:val="1A1A1A"/>
        </w:rPr>
        <w:t>rs mostra com e</w:t>
      </w:r>
      <w:r w:rsidR="006521F5">
        <w:rPr>
          <w:rFonts w:ascii="Arial" w:hAnsi="Arial" w:cs="Arial"/>
          <w:color w:val="1A1A1A"/>
        </w:rPr>
        <w:t xml:space="preserve">s valoren les diferents administracions públiques. </w:t>
      </w:r>
      <w:r w:rsidR="00E06629">
        <w:rPr>
          <w:rFonts w:ascii="Arial" w:hAnsi="Arial" w:cs="Arial"/>
          <w:color w:val="1A1A1A"/>
        </w:rPr>
        <w:t xml:space="preserve">Com en la primera onada, l’Ajuntament consolida la seva tendència com a administració més ben valorada (amb un 7,11 versus el 6,85 de 2021), seguida de la Generalitat (amb un 5,55, front al 5,23 de la primera onada) i l’Estat (4,69, front al 4,45 de 2021).  </w:t>
      </w:r>
      <w:r w:rsidR="007656CD">
        <w:rPr>
          <w:rFonts w:ascii="Arial" w:hAnsi="Arial" w:cs="Arial"/>
          <w:color w:val="1A1A1A"/>
        </w:rPr>
        <w:t>El 56,9%</w:t>
      </w:r>
      <w:r w:rsidR="006521F5">
        <w:rPr>
          <w:rFonts w:ascii="Arial" w:hAnsi="Arial" w:cs="Arial"/>
          <w:color w:val="1A1A1A"/>
        </w:rPr>
        <w:t xml:space="preserve"> consider</w:t>
      </w:r>
      <w:r w:rsidR="007656CD">
        <w:rPr>
          <w:rFonts w:ascii="Arial" w:hAnsi="Arial" w:cs="Arial"/>
          <w:color w:val="1A1A1A"/>
        </w:rPr>
        <w:t>a</w:t>
      </w:r>
      <w:r w:rsidR="006521F5">
        <w:rPr>
          <w:rFonts w:ascii="Arial" w:hAnsi="Arial" w:cs="Arial"/>
          <w:color w:val="1A1A1A"/>
        </w:rPr>
        <w:t xml:space="preserve"> que la gestió municipal es manté igual que abans de les </w:t>
      </w:r>
      <w:r w:rsidR="00E06629">
        <w:rPr>
          <w:rFonts w:ascii="Arial" w:hAnsi="Arial" w:cs="Arial"/>
          <w:color w:val="1A1A1A"/>
        </w:rPr>
        <w:t>darrer</w:t>
      </w:r>
      <w:r w:rsidR="000D767D">
        <w:rPr>
          <w:rFonts w:ascii="Arial" w:hAnsi="Arial" w:cs="Arial"/>
          <w:color w:val="1A1A1A"/>
        </w:rPr>
        <w:t>e</w:t>
      </w:r>
      <w:r w:rsidR="00E06629">
        <w:rPr>
          <w:rFonts w:ascii="Arial" w:hAnsi="Arial" w:cs="Arial"/>
          <w:color w:val="1A1A1A"/>
        </w:rPr>
        <w:t>s</w:t>
      </w:r>
      <w:r w:rsidR="006521F5">
        <w:rPr>
          <w:rFonts w:ascii="Arial" w:hAnsi="Arial" w:cs="Arial"/>
          <w:color w:val="1A1A1A"/>
        </w:rPr>
        <w:t xml:space="preserve"> eleccions municipals, el 18,6% que ha millorat i el 19,6% que ha empitjorat.</w:t>
      </w:r>
    </w:p>
    <w:p w:rsidR="006521F5" w:rsidRDefault="006521F5" w:rsidP="006521F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1A1A1A"/>
          <w:u w:val="single"/>
        </w:rPr>
      </w:pPr>
    </w:p>
    <w:p w:rsidR="00AA7A70" w:rsidRPr="007656CD" w:rsidRDefault="007656CD" w:rsidP="006521F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1A1A1A"/>
        </w:rPr>
      </w:pPr>
      <w:r w:rsidRPr="007656CD">
        <w:rPr>
          <w:rFonts w:ascii="Arial" w:hAnsi="Arial" w:cs="Arial"/>
          <w:b/>
          <w:bCs/>
          <w:color w:val="1A1A1A"/>
        </w:rPr>
        <w:t>La neteja i l’</w:t>
      </w:r>
      <w:r w:rsidR="00AA7A70" w:rsidRPr="007656CD">
        <w:rPr>
          <w:rFonts w:ascii="Arial" w:hAnsi="Arial" w:cs="Arial"/>
          <w:b/>
          <w:bCs/>
          <w:color w:val="1A1A1A"/>
        </w:rPr>
        <w:t>oferta esportiva, educativa i cultural</w:t>
      </w:r>
      <w:r w:rsidRPr="007656CD">
        <w:rPr>
          <w:rFonts w:ascii="Arial" w:hAnsi="Arial" w:cs="Arial"/>
          <w:b/>
          <w:bCs/>
          <w:color w:val="1A1A1A"/>
        </w:rPr>
        <w:t>,</w:t>
      </w:r>
      <w:r w:rsidR="00AA7A70" w:rsidRPr="007656CD">
        <w:rPr>
          <w:rFonts w:ascii="Arial" w:hAnsi="Arial" w:cs="Arial"/>
          <w:b/>
          <w:bCs/>
          <w:color w:val="1A1A1A"/>
        </w:rPr>
        <w:t xml:space="preserve"> </w:t>
      </w:r>
      <w:r w:rsidRPr="007656CD">
        <w:rPr>
          <w:rFonts w:ascii="Arial" w:hAnsi="Arial" w:cs="Arial"/>
          <w:b/>
          <w:bCs/>
          <w:color w:val="1A1A1A"/>
        </w:rPr>
        <w:t>el més valorat</w:t>
      </w:r>
    </w:p>
    <w:p w:rsidR="007656CD" w:rsidRDefault="007656CD" w:rsidP="006521F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1A1A1A"/>
          <w:u w:val="single"/>
        </w:rPr>
      </w:pPr>
    </w:p>
    <w:p w:rsidR="0095130B" w:rsidRDefault="0095130B" w:rsidP="0095130B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 w:rsidRPr="0095130B">
        <w:rPr>
          <w:rFonts w:ascii="Arial" w:hAnsi="Arial" w:cs="Arial"/>
          <w:color w:val="1A1A1A"/>
        </w:rPr>
        <w:t xml:space="preserve">La neteja de carrers i la recollida d’escombraries (7,3) i el manteniment de carrers, parcs jardins i platges (7,2) es troben entre els serveis </w:t>
      </w:r>
      <w:r w:rsidR="000D767D">
        <w:rPr>
          <w:rFonts w:ascii="Arial" w:hAnsi="Arial" w:cs="Arial"/>
          <w:color w:val="1A1A1A"/>
        </w:rPr>
        <w:t xml:space="preserve">municipals </w:t>
      </w:r>
      <w:r w:rsidRPr="0095130B">
        <w:rPr>
          <w:rFonts w:ascii="Arial" w:hAnsi="Arial" w:cs="Arial"/>
          <w:color w:val="1A1A1A"/>
        </w:rPr>
        <w:t>més ben valorats, amb una nota mitjana de 7,3 i 7,2 i un percentatge de persones enquestades q</w:t>
      </w:r>
      <w:r w:rsidR="000D767D">
        <w:rPr>
          <w:rFonts w:ascii="Arial" w:hAnsi="Arial" w:cs="Arial"/>
          <w:color w:val="1A1A1A"/>
        </w:rPr>
        <w:t>ue li atorguen un excel·lent d</w:t>
      </w:r>
      <w:r w:rsidRPr="0095130B">
        <w:rPr>
          <w:rFonts w:ascii="Arial" w:hAnsi="Arial" w:cs="Arial"/>
          <w:color w:val="1A1A1A"/>
        </w:rPr>
        <w:t xml:space="preserve">el 28 i el 25%, respectivament. </w:t>
      </w:r>
      <w:r>
        <w:rPr>
          <w:rFonts w:ascii="Arial" w:hAnsi="Arial" w:cs="Arial"/>
          <w:color w:val="1A1A1A"/>
        </w:rPr>
        <w:t xml:space="preserve">Només obté una nota mitjana superior l’oferta esportiva (7,4), que obté un 22,7% d’excel·lents, percentatge similar als que atorguen la màxima </w:t>
      </w:r>
      <w:r w:rsidR="00E06629">
        <w:rPr>
          <w:rFonts w:ascii="Arial" w:hAnsi="Arial" w:cs="Arial"/>
          <w:color w:val="1A1A1A"/>
        </w:rPr>
        <w:t>qualificació</w:t>
      </w:r>
      <w:r>
        <w:rPr>
          <w:rFonts w:ascii="Arial" w:hAnsi="Arial" w:cs="Arial"/>
          <w:color w:val="1A1A1A"/>
        </w:rPr>
        <w:t xml:space="preserve"> a l’oferta educativa i cultural (amb </w:t>
      </w:r>
      <w:r w:rsidR="00AF46A8">
        <w:rPr>
          <w:rFonts w:ascii="Arial" w:hAnsi="Arial" w:cs="Arial"/>
          <w:color w:val="1A1A1A"/>
        </w:rPr>
        <w:t>una nota mitjana de</w:t>
      </w:r>
      <w:r w:rsidR="007656CD">
        <w:rPr>
          <w:rFonts w:ascii="Arial" w:hAnsi="Arial" w:cs="Arial"/>
          <w:color w:val="1A1A1A"/>
        </w:rPr>
        <w:t xml:space="preserve"> 7,2). </w:t>
      </w:r>
      <w:r w:rsidR="00AF46A8">
        <w:rPr>
          <w:rFonts w:ascii="Arial" w:hAnsi="Arial" w:cs="Arial"/>
          <w:color w:val="1A1A1A"/>
        </w:rPr>
        <w:t>Les a</w:t>
      </w:r>
      <w:r w:rsidR="007656CD">
        <w:rPr>
          <w:rFonts w:ascii="Arial" w:hAnsi="Arial" w:cs="Arial"/>
          <w:color w:val="1A1A1A"/>
        </w:rPr>
        <w:t>ctivitats de lleure i oci</w:t>
      </w:r>
      <w:r w:rsidR="00AF46A8">
        <w:rPr>
          <w:rFonts w:ascii="Arial" w:hAnsi="Arial" w:cs="Arial"/>
          <w:color w:val="1A1A1A"/>
        </w:rPr>
        <w:t xml:space="preserve"> i l’</w:t>
      </w:r>
      <w:r w:rsidR="007656CD">
        <w:rPr>
          <w:rFonts w:ascii="Arial" w:hAnsi="Arial" w:cs="Arial"/>
          <w:color w:val="1A1A1A"/>
        </w:rPr>
        <w:t xml:space="preserve">atenció a la gent gran </w:t>
      </w:r>
      <w:r w:rsidR="00AF46A8">
        <w:rPr>
          <w:rFonts w:ascii="Arial" w:hAnsi="Arial" w:cs="Arial"/>
          <w:color w:val="1A1A1A"/>
        </w:rPr>
        <w:t xml:space="preserve">també </w:t>
      </w:r>
      <w:r>
        <w:rPr>
          <w:rFonts w:ascii="Arial" w:hAnsi="Arial" w:cs="Arial"/>
          <w:color w:val="1A1A1A"/>
        </w:rPr>
        <w:t xml:space="preserve">obtenen una nota de 7. </w:t>
      </w:r>
    </w:p>
    <w:p w:rsidR="007656CD" w:rsidRDefault="007656CD" w:rsidP="0095130B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7656CD" w:rsidRPr="007656CD" w:rsidRDefault="007656CD" w:rsidP="0095130B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 w:rsidRPr="007656CD">
        <w:rPr>
          <w:rFonts w:ascii="Arial" w:hAnsi="Arial" w:cs="Arial"/>
          <w:b/>
          <w:color w:val="1A1A1A"/>
        </w:rPr>
        <w:t>Mobilitat i habitatge, principals reptes de futur</w:t>
      </w:r>
    </w:p>
    <w:p w:rsidR="007656CD" w:rsidRDefault="007656CD" w:rsidP="0095130B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95130B" w:rsidRDefault="0095130B" w:rsidP="0095130B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lastRenderedPageBreak/>
        <w:t>Pel que fa a la resta de serveis, obtenen majoritàriament qualificacions que se situen entre el 6 i el 7, excepte l’acompanyament en habitatge (5,8) i els aparcaments i la mobilitat</w:t>
      </w:r>
      <w:r w:rsidR="00AF46A8">
        <w:rPr>
          <w:rFonts w:ascii="Arial" w:hAnsi="Arial" w:cs="Arial"/>
          <w:color w:val="1A1A1A"/>
        </w:rPr>
        <w:t xml:space="preserve"> (</w:t>
      </w:r>
      <w:r>
        <w:rPr>
          <w:rFonts w:ascii="Arial" w:hAnsi="Arial" w:cs="Arial"/>
          <w:color w:val="1A1A1A"/>
        </w:rPr>
        <w:t>5). És l’àmbit d’actuació que més persones enquestades consideren prioritari (13,6</w:t>
      </w:r>
      <w:r w:rsidR="00AF46A8">
        <w:rPr>
          <w:rFonts w:ascii="Arial" w:hAnsi="Arial" w:cs="Arial"/>
          <w:color w:val="1A1A1A"/>
        </w:rPr>
        <w:t>%</w:t>
      </w:r>
      <w:r>
        <w:rPr>
          <w:rFonts w:ascii="Arial" w:hAnsi="Arial" w:cs="Arial"/>
          <w:color w:val="1A1A1A"/>
        </w:rPr>
        <w:t xml:space="preserve">), seguit de la seguretat ciutadana (13,1%) i el manteniment i neteja </w:t>
      </w:r>
      <w:r w:rsidR="008D09DE">
        <w:rPr>
          <w:rFonts w:ascii="Arial" w:hAnsi="Arial" w:cs="Arial"/>
          <w:color w:val="1A1A1A"/>
        </w:rPr>
        <w:t>de carrers (12,3%). En el cas de</w:t>
      </w:r>
      <w:r>
        <w:rPr>
          <w:rFonts w:ascii="Arial" w:hAnsi="Arial" w:cs="Arial"/>
          <w:color w:val="1A1A1A"/>
        </w:rPr>
        <w:t xml:space="preserve"> la seguretat, la valora</w:t>
      </w:r>
      <w:r w:rsidR="008D09DE">
        <w:rPr>
          <w:rFonts w:ascii="Arial" w:hAnsi="Arial" w:cs="Arial"/>
          <w:color w:val="1A1A1A"/>
        </w:rPr>
        <w:t>ció actual del servei és d’un 6,1. Quan es pregunta a la ciutadania sobre què necessitarà el Prat en el futur a 10 anys vista, és l’habitatge l’àmbit d’actuació que se situa en primera posició (el 7,4% de les persones enquestades ho consideren prioritari)</w:t>
      </w:r>
      <w:r w:rsidR="007656CD">
        <w:rPr>
          <w:rFonts w:ascii="Arial" w:hAnsi="Arial" w:cs="Arial"/>
          <w:color w:val="1A1A1A"/>
        </w:rPr>
        <w:t>.</w:t>
      </w:r>
    </w:p>
    <w:p w:rsidR="007656CD" w:rsidRDefault="007656CD" w:rsidP="0095130B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7656CD" w:rsidRPr="007656CD" w:rsidRDefault="007656CD" w:rsidP="0095130B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 xml:space="preserve">Es consoliden les tendències de vot de fa un any </w:t>
      </w:r>
    </w:p>
    <w:p w:rsidR="007656CD" w:rsidRDefault="007656CD" w:rsidP="0095130B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6521F5" w:rsidRPr="008D09DE" w:rsidRDefault="008D09DE" w:rsidP="006521F5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Preguntades per </w:t>
      </w:r>
      <w:r w:rsidR="002320C9">
        <w:rPr>
          <w:rFonts w:ascii="Arial" w:hAnsi="Arial" w:cs="Arial"/>
          <w:color w:val="1A1A1A"/>
        </w:rPr>
        <w:t xml:space="preserve">quin partit votarien ara si hi </w:t>
      </w:r>
      <w:r>
        <w:rPr>
          <w:rFonts w:ascii="Arial" w:hAnsi="Arial" w:cs="Arial"/>
          <w:color w:val="1A1A1A"/>
        </w:rPr>
        <w:t>hagués eleccions municipals, un 20,9% de les persones enquestades escollirien en aquests moments el Prat En Comú (front al 16,8%</w:t>
      </w:r>
      <w:r w:rsidR="007656CD">
        <w:rPr>
          <w:rFonts w:ascii="Arial" w:hAnsi="Arial" w:cs="Arial"/>
          <w:color w:val="1A1A1A"/>
        </w:rPr>
        <w:t xml:space="preserve"> el 2021</w:t>
      </w:r>
      <w:r>
        <w:rPr>
          <w:rFonts w:ascii="Arial" w:hAnsi="Arial" w:cs="Arial"/>
          <w:color w:val="1A1A1A"/>
        </w:rPr>
        <w:t>), un 10,3% el PSC-CP (front al 10,5% de la 1a onada) , u</w:t>
      </w:r>
      <w:r w:rsidR="00AF46A8">
        <w:rPr>
          <w:rFonts w:ascii="Arial" w:hAnsi="Arial" w:cs="Arial"/>
          <w:color w:val="1A1A1A"/>
        </w:rPr>
        <w:t xml:space="preserve">n 3,9% Podemos (3,3% el 2021), </w:t>
      </w:r>
      <w:r>
        <w:rPr>
          <w:rFonts w:ascii="Arial" w:hAnsi="Arial" w:cs="Arial"/>
          <w:color w:val="1A1A1A"/>
        </w:rPr>
        <w:t>un 3% ERC (7,5% el 2021) i un 1,8% C’s (1,1%</w:t>
      </w:r>
      <w:r w:rsidR="007656CD">
        <w:rPr>
          <w:rFonts w:ascii="Arial" w:hAnsi="Arial" w:cs="Arial"/>
          <w:color w:val="1A1A1A"/>
        </w:rPr>
        <w:t xml:space="preserve"> el 2021</w:t>
      </w:r>
      <w:r>
        <w:rPr>
          <w:rFonts w:ascii="Arial" w:hAnsi="Arial" w:cs="Arial"/>
          <w:color w:val="1A1A1A"/>
        </w:rPr>
        <w:t>). Pel que fa a la resta de partits, actualment no representats al consistori però presents al Parlament de Catalunya, Vox obtindria un 1% (0,3% el 2021), el PP, un 0,9% (0,4% el 2021), Junts per Catalunya</w:t>
      </w:r>
      <w:r w:rsidR="000F4464">
        <w:rPr>
          <w:rFonts w:ascii="Arial" w:hAnsi="Arial" w:cs="Arial"/>
          <w:color w:val="1A1A1A"/>
        </w:rPr>
        <w:t xml:space="preserve"> un 0,4% (1,5% el 2021) i la CUP</w:t>
      </w:r>
      <w:r>
        <w:rPr>
          <w:rFonts w:ascii="Arial" w:hAnsi="Arial" w:cs="Arial"/>
          <w:color w:val="1A1A1A"/>
        </w:rPr>
        <w:t>, un 0,1% (1,1% el 2021)</w:t>
      </w:r>
      <w:r w:rsidR="00AF46A8">
        <w:rPr>
          <w:rFonts w:ascii="Arial" w:hAnsi="Arial" w:cs="Arial"/>
          <w:color w:val="1A1A1A"/>
        </w:rPr>
        <w:t>. Cal tenir en compte que un 40,1% de les persones enquestades ha contestat que no sap què votarà o ha preferit no pronunciar-se al respecte.</w:t>
      </w:r>
    </w:p>
    <w:p w:rsidR="006521F5" w:rsidRDefault="006521F5" w:rsidP="006521F5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0F4464" w:rsidRPr="000F4464" w:rsidRDefault="000F4464" w:rsidP="006521F5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 w:rsidRPr="000F4464">
        <w:rPr>
          <w:rFonts w:ascii="Arial" w:hAnsi="Arial" w:cs="Arial"/>
          <w:b/>
          <w:color w:val="1A1A1A"/>
        </w:rPr>
        <w:t xml:space="preserve">Identitats i posicionaments polítics de la ciutadania </w:t>
      </w:r>
    </w:p>
    <w:p w:rsidR="000F4464" w:rsidRDefault="000F4464" w:rsidP="006521F5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0F4464" w:rsidRDefault="00AF46A8" w:rsidP="006521F5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Pel que fa als valors</w:t>
      </w:r>
      <w:r w:rsidR="000F4464">
        <w:rPr>
          <w:rFonts w:ascii="Arial" w:hAnsi="Arial" w:cs="Arial"/>
          <w:color w:val="1A1A1A"/>
        </w:rPr>
        <w:t xml:space="preserve"> amb què s’i</w:t>
      </w:r>
      <w:r>
        <w:rPr>
          <w:rFonts w:ascii="Arial" w:hAnsi="Arial" w:cs="Arial"/>
          <w:color w:val="1A1A1A"/>
        </w:rPr>
        <w:t xml:space="preserve">dentifica la ciutadania, aquell </w:t>
      </w:r>
      <w:r w:rsidR="000F4464">
        <w:rPr>
          <w:rFonts w:ascii="Arial" w:hAnsi="Arial" w:cs="Arial"/>
          <w:color w:val="1A1A1A"/>
        </w:rPr>
        <w:t>que concentr</w:t>
      </w:r>
      <w:r>
        <w:rPr>
          <w:rFonts w:ascii="Arial" w:hAnsi="Arial" w:cs="Arial"/>
          <w:color w:val="1A1A1A"/>
        </w:rPr>
        <w:t>a</w:t>
      </w:r>
      <w:r w:rsidR="000F4464">
        <w:rPr>
          <w:rFonts w:ascii="Arial" w:hAnsi="Arial" w:cs="Arial"/>
          <w:color w:val="1A1A1A"/>
        </w:rPr>
        <w:t xml:space="preserve"> un major pe</w:t>
      </w:r>
      <w:r>
        <w:rPr>
          <w:rFonts w:ascii="Arial" w:hAnsi="Arial" w:cs="Arial"/>
          <w:color w:val="1A1A1A"/>
        </w:rPr>
        <w:t xml:space="preserve">rcentatge de respostes (69,9%) és </w:t>
      </w:r>
      <w:r w:rsidR="000F4464">
        <w:rPr>
          <w:rFonts w:ascii="Arial" w:hAnsi="Arial" w:cs="Arial"/>
          <w:color w:val="1A1A1A"/>
        </w:rPr>
        <w:t xml:space="preserve">la protecció dels animals i la natura, seguit de la igualtat i els drets del col·lectiu LGTBI (66,7%), la legalització de l’eutanàsia (45,9%) i la promoció de la cultura de la pau (42%). També cal destacar que el 17% dels pratencs i pratenques estan vinculats a alguna entitat o associació, principalment cultural (39,7%), veïnal (25,75), social (20,6%), esportiva (18,4%) o educativa (9,6%). </w:t>
      </w:r>
    </w:p>
    <w:p w:rsidR="000F4464" w:rsidRDefault="000F4464" w:rsidP="006521F5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0F4464" w:rsidRPr="00B6570B" w:rsidRDefault="000F4464" w:rsidP="006521F5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 w:rsidRPr="00B6570B">
        <w:rPr>
          <w:rFonts w:ascii="Arial" w:hAnsi="Arial" w:cs="Arial"/>
          <w:b/>
          <w:color w:val="1A1A1A"/>
        </w:rPr>
        <w:t>Hàbits d’informació</w:t>
      </w:r>
    </w:p>
    <w:p w:rsidR="00B6570B" w:rsidRDefault="00B6570B" w:rsidP="006521F5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7656CD" w:rsidRDefault="00B6570B" w:rsidP="00B6570B">
      <w:pPr>
        <w:jc w:val="both"/>
        <w:rPr>
          <w:rFonts w:ascii="Arial" w:hAnsi="Arial" w:cs="Arial"/>
          <w:color w:val="1A1A1A"/>
        </w:rPr>
      </w:pPr>
      <w:r w:rsidRPr="00B6570B">
        <w:rPr>
          <w:rFonts w:ascii="Arial" w:hAnsi="Arial" w:cs="Arial"/>
          <w:color w:val="1A1A1A"/>
        </w:rPr>
        <w:t xml:space="preserve">Pel que fa les vies per les quals s’informa la població del Prat sobre el municipi, es constata que la revista </w:t>
      </w:r>
      <w:r w:rsidR="007656CD">
        <w:rPr>
          <w:rFonts w:ascii="Arial" w:hAnsi="Arial" w:cs="Arial"/>
          <w:color w:val="1A1A1A"/>
        </w:rPr>
        <w:t>municipal és el canal preferent (</w:t>
      </w:r>
      <w:r w:rsidRPr="00B6570B">
        <w:rPr>
          <w:rFonts w:ascii="Arial" w:hAnsi="Arial" w:cs="Arial"/>
          <w:color w:val="1A1A1A"/>
        </w:rPr>
        <w:t>56,4%</w:t>
      </w:r>
      <w:r w:rsidR="007656CD">
        <w:rPr>
          <w:rFonts w:ascii="Arial" w:hAnsi="Arial" w:cs="Arial"/>
          <w:color w:val="1A1A1A"/>
        </w:rPr>
        <w:t>)</w:t>
      </w:r>
      <w:r w:rsidRPr="00B6570B">
        <w:rPr>
          <w:rFonts w:ascii="Arial" w:hAnsi="Arial" w:cs="Arial"/>
          <w:color w:val="1A1A1A"/>
        </w:rPr>
        <w:t>. D’altra banda, un 52,6% s’informa per les xarxes socials, majoritàriament les de l’Ajuntament (49,8%) i especialment Facebook, que és consulta</w:t>
      </w:r>
      <w:r w:rsidR="00AF46A8">
        <w:rPr>
          <w:rFonts w:ascii="Arial" w:hAnsi="Arial" w:cs="Arial"/>
          <w:color w:val="1A1A1A"/>
        </w:rPr>
        <w:t>da</w:t>
      </w:r>
      <w:r w:rsidRPr="00B6570B">
        <w:rPr>
          <w:rFonts w:ascii="Arial" w:hAnsi="Arial" w:cs="Arial"/>
          <w:color w:val="1A1A1A"/>
        </w:rPr>
        <w:t xml:space="preserve"> pel 30,4%.</w:t>
      </w:r>
      <w:r w:rsidR="007656CD">
        <w:rPr>
          <w:rFonts w:ascii="Arial" w:hAnsi="Arial" w:cs="Arial"/>
          <w:color w:val="1A1A1A"/>
        </w:rPr>
        <w:t xml:space="preserve"> També opten per informar-se per</w:t>
      </w:r>
      <w:r w:rsidRPr="00B6570B">
        <w:rPr>
          <w:rFonts w:ascii="Arial" w:hAnsi="Arial" w:cs="Arial"/>
          <w:color w:val="1A1A1A"/>
        </w:rPr>
        <w:t xml:space="preserve"> Internet un 26,8% de les persones enquestades (un 16,9% </w:t>
      </w:r>
      <w:r w:rsidR="007656CD">
        <w:rPr>
          <w:rFonts w:ascii="Arial" w:hAnsi="Arial" w:cs="Arial"/>
          <w:color w:val="1A1A1A"/>
        </w:rPr>
        <w:t xml:space="preserve">pel </w:t>
      </w:r>
      <w:r w:rsidRPr="00B6570B">
        <w:rPr>
          <w:rFonts w:ascii="Arial" w:hAnsi="Arial" w:cs="Arial"/>
          <w:color w:val="1A1A1A"/>
        </w:rPr>
        <w:t>web municipal</w:t>
      </w:r>
      <w:r w:rsidR="007656CD">
        <w:rPr>
          <w:rFonts w:ascii="Arial" w:hAnsi="Arial" w:cs="Arial"/>
          <w:color w:val="1A1A1A"/>
        </w:rPr>
        <w:t xml:space="preserve">). </w:t>
      </w:r>
    </w:p>
    <w:p w:rsidR="007656CD" w:rsidRDefault="007656CD" w:rsidP="00B6570B">
      <w:pPr>
        <w:jc w:val="both"/>
        <w:rPr>
          <w:rFonts w:ascii="Arial" w:hAnsi="Arial" w:cs="Arial"/>
          <w:color w:val="1A1A1A"/>
        </w:rPr>
      </w:pPr>
    </w:p>
    <w:p w:rsidR="00E73765" w:rsidRPr="00D77E4C" w:rsidRDefault="00B6570B" w:rsidP="00C43442">
      <w:pPr>
        <w:jc w:val="both"/>
        <w:rPr>
          <w:rFonts w:ascii="Arial" w:hAnsi="Arial" w:cs="Arial"/>
          <w:color w:val="1A1A1A"/>
          <w:u w:val="single"/>
        </w:rPr>
      </w:pPr>
      <w:r w:rsidRPr="00B6570B">
        <w:rPr>
          <w:rFonts w:ascii="Arial" w:hAnsi="Arial" w:cs="Arial"/>
          <w:color w:val="1A1A1A"/>
        </w:rPr>
        <w:t>La tendència general, a l’hora d’informar-se de l’actualitat en general, és el creixent ús d’Inter</w:t>
      </w:r>
      <w:r w:rsidR="007656CD">
        <w:rPr>
          <w:rFonts w:ascii="Arial" w:hAnsi="Arial" w:cs="Arial"/>
          <w:color w:val="1A1A1A"/>
        </w:rPr>
        <w:t>n</w:t>
      </w:r>
      <w:r w:rsidRPr="00B6570B">
        <w:rPr>
          <w:rFonts w:ascii="Arial" w:hAnsi="Arial" w:cs="Arial"/>
          <w:color w:val="1A1A1A"/>
        </w:rPr>
        <w:t>et (un 69,5% d’informa per aquesta via, percentatge que puja al 87,3% en el cas de les persones joves). En segon lloc, se situa la televisió (60,8% i un 79,6% en el cas dels majors de 60 anys) i, a continuació, la ràdio (24,5%) i la premsa (21,6%).</w:t>
      </w:r>
    </w:p>
    <w:p w:rsidR="00A16778" w:rsidRPr="00D77E4C" w:rsidRDefault="00A16778" w:rsidP="00E21F7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  <w:u w:val="single"/>
        </w:rPr>
      </w:pPr>
    </w:p>
    <w:sectPr w:rsidR="00A16778" w:rsidRPr="00D77E4C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3E4" w:rsidRDefault="00EC53E4" w:rsidP="00750EC7">
      <w:r>
        <w:separator/>
      </w:r>
    </w:p>
  </w:endnote>
  <w:endnote w:type="continuationSeparator" w:id="0">
    <w:p w:rsidR="00EC53E4" w:rsidRDefault="00EC53E4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3E4" w:rsidRDefault="00EC53E4" w:rsidP="00750EC7">
      <w:r>
        <w:separator/>
      </w:r>
    </w:p>
  </w:footnote>
  <w:footnote w:type="continuationSeparator" w:id="0">
    <w:p w:rsidR="00EC53E4" w:rsidRDefault="00EC53E4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67D" w:rsidRDefault="000D767D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D767D" w:rsidRDefault="000D767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0F5A"/>
    <w:multiLevelType w:val="hybridMultilevel"/>
    <w:tmpl w:val="48EE50B4"/>
    <w:lvl w:ilvl="0" w:tplc="1194BEE8">
      <w:start w:val="8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Verdana" w:eastAsia="Times New Roman" w:hAnsi="Verdana" w:cs="Times New Roman" w:hint="default"/>
      </w:rPr>
    </w:lvl>
    <w:lvl w:ilvl="1" w:tplc="040A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>
    <w:nsid w:val="05721493"/>
    <w:multiLevelType w:val="hybridMultilevel"/>
    <w:tmpl w:val="205E2E9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774FDE"/>
    <w:multiLevelType w:val="hybridMultilevel"/>
    <w:tmpl w:val="F2240D8A"/>
    <w:lvl w:ilvl="0" w:tplc="A6AA5CD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0665E"/>
    <w:multiLevelType w:val="hybridMultilevel"/>
    <w:tmpl w:val="4F46A09A"/>
    <w:lvl w:ilvl="0" w:tplc="9E4C5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2E7F2C"/>
    <w:multiLevelType w:val="hybridMultilevel"/>
    <w:tmpl w:val="00B6B95E"/>
    <w:lvl w:ilvl="0" w:tplc="06B0F89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CD6062"/>
    <w:multiLevelType w:val="hybridMultilevel"/>
    <w:tmpl w:val="B4968EA8"/>
    <w:lvl w:ilvl="0" w:tplc="85FC7428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513CED"/>
    <w:multiLevelType w:val="hybridMultilevel"/>
    <w:tmpl w:val="1102EA62"/>
    <w:lvl w:ilvl="0" w:tplc="73002E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305E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10F4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209F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2053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6212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F22A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5253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4C37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6B5752"/>
    <w:multiLevelType w:val="hybridMultilevel"/>
    <w:tmpl w:val="47AE4708"/>
    <w:lvl w:ilvl="0" w:tplc="85FC7428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4B7FEF"/>
    <w:multiLevelType w:val="hybridMultilevel"/>
    <w:tmpl w:val="93523B4E"/>
    <w:lvl w:ilvl="0" w:tplc="85FC7428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CD21DF"/>
    <w:multiLevelType w:val="hybridMultilevel"/>
    <w:tmpl w:val="545A735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34798"/>
    <w:multiLevelType w:val="hybridMultilevel"/>
    <w:tmpl w:val="BAEED270"/>
    <w:lvl w:ilvl="0" w:tplc="8BFA7D6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5FC742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4F2846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0D3E619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4D0298A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C0E26B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A50E05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634B72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E088B2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5F5B8C"/>
    <w:multiLevelType w:val="hybridMultilevel"/>
    <w:tmpl w:val="A68CB75E"/>
    <w:lvl w:ilvl="0" w:tplc="66B6D2E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5E05ED"/>
    <w:multiLevelType w:val="hybridMultilevel"/>
    <w:tmpl w:val="BF4AF8A0"/>
    <w:lvl w:ilvl="0" w:tplc="4182AC8A">
      <w:start w:val="2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10"/>
  </w:num>
  <w:num w:numId="5">
    <w:abstractNumId w:val="2"/>
  </w:num>
  <w:num w:numId="6">
    <w:abstractNumId w:val="1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7"/>
  </w:num>
  <w:num w:numId="11">
    <w:abstractNumId w:val="11"/>
  </w:num>
  <w:num w:numId="12">
    <w:abstractNumId w:val="8"/>
  </w:num>
  <w:num w:numId="13">
    <w:abstractNumId w:val="6"/>
  </w:num>
  <w:num w:numId="14">
    <w:abstractNumId w:val="1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26DF6"/>
    <w:rsid w:val="000330AE"/>
    <w:rsid w:val="000333E4"/>
    <w:rsid w:val="0003646B"/>
    <w:rsid w:val="00040D37"/>
    <w:rsid w:val="00042CDD"/>
    <w:rsid w:val="00054C32"/>
    <w:rsid w:val="00056147"/>
    <w:rsid w:val="000578FA"/>
    <w:rsid w:val="00057AE3"/>
    <w:rsid w:val="00057DA2"/>
    <w:rsid w:val="0007274F"/>
    <w:rsid w:val="00082414"/>
    <w:rsid w:val="0009512A"/>
    <w:rsid w:val="000B0003"/>
    <w:rsid w:val="000B2513"/>
    <w:rsid w:val="000B2C27"/>
    <w:rsid w:val="000B7067"/>
    <w:rsid w:val="000B751F"/>
    <w:rsid w:val="000C48A9"/>
    <w:rsid w:val="000D767D"/>
    <w:rsid w:val="000F0B46"/>
    <w:rsid w:val="000F4464"/>
    <w:rsid w:val="000F7387"/>
    <w:rsid w:val="001035CD"/>
    <w:rsid w:val="00112D1A"/>
    <w:rsid w:val="00114CFD"/>
    <w:rsid w:val="001155C0"/>
    <w:rsid w:val="001257BA"/>
    <w:rsid w:val="00126207"/>
    <w:rsid w:val="00130D9A"/>
    <w:rsid w:val="0013138F"/>
    <w:rsid w:val="00162F39"/>
    <w:rsid w:val="0016610A"/>
    <w:rsid w:val="0016692B"/>
    <w:rsid w:val="00173594"/>
    <w:rsid w:val="00174F45"/>
    <w:rsid w:val="00176EBC"/>
    <w:rsid w:val="00177387"/>
    <w:rsid w:val="0018102B"/>
    <w:rsid w:val="00193ECE"/>
    <w:rsid w:val="001B4A5E"/>
    <w:rsid w:val="001B692C"/>
    <w:rsid w:val="001E24C1"/>
    <w:rsid w:val="001F20A9"/>
    <w:rsid w:val="001F7BBF"/>
    <w:rsid w:val="00203C08"/>
    <w:rsid w:val="00204ECC"/>
    <w:rsid w:val="002127E0"/>
    <w:rsid w:val="002139C8"/>
    <w:rsid w:val="002163AA"/>
    <w:rsid w:val="0022495B"/>
    <w:rsid w:val="002313DA"/>
    <w:rsid w:val="00231BC3"/>
    <w:rsid w:val="002320C9"/>
    <w:rsid w:val="00252D3A"/>
    <w:rsid w:val="00256436"/>
    <w:rsid w:val="00263995"/>
    <w:rsid w:val="00266C77"/>
    <w:rsid w:val="00266F72"/>
    <w:rsid w:val="002673BF"/>
    <w:rsid w:val="002736A3"/>
    <w:rsid w:val="00286F0E"/>
    <w:rsid w:val="00292ABA"/>
    <w:rsid w:val="002937DC"/>
    <w:rsid w:val="00295094"/>
    <w:rsid w:val="00297EB5"/>
    <w:rsid w:val="002A0AF2"/>
    <w:rsid w:val="002A6005"/>
    <w:rsid w:val="002B4D67"/>
    <w:rsid w:val="002F4D4C"/>
    <w:rsid w:val="002F6AF6"/>
    <w:rsid w:val="00301090"/>
    <w:rsid w:val="0030445D"/>
    <w:rsid w:val="003161C0"/>
    <w:rsid w:val="003212DA"/>
    <w:rsid w:val="0032192E"/>
    <w:rsid w:val="003340AF"/>
    <w:rsid w:val="003417D7"/>
    <w:rsid w:val="00341E2B"/>
    <w:rsid w:val="0035504A"/>
    <w:rsid w:val="00360459"/>
    <w:rsid w:val="00361C83"/>
    <w:rsid w:val="003730D3"/>
    <w:rsid w:val="00380829"/>
    <w:rsid w:val="00393798"/>
    <w:rsid w:val="00394122"/>
    <w:rsid w:val="00396C0F"/>
    <w:rsid w:val="003A56CB"/>
    <w:rsid w:val="003B46AA"/>
    <w:rsid w:val="003C34C1"/>
    <w:rsid w:val="003C3956"/>
    <w:rsid w:val="003E6EEE"/>
    <w:rsid w:val="003F6168"/>
    <w:rsid w:val="00404C24"/>
    <w:rsid w:val="00413E57"/>
    <w:rsid w:val="00414A90"/>
    <w:rsid w:val="00425141"/>
    <w:rsid w:val="00432111"/>
    <w:rsid w:val="00443432"/>
    <w:rsid w:val="004653F8"/>
    <w:rsid w:val="004668DB"/>
    <w:rsid w:val="004674C8"/>
    <w:rsid w:val="004779BC"/>
    <w:rsid w:val="004901CA"/>
    <w:rsid w:val="004A070E"/>
    <w:rsid w:val="004A1752"/>
    <w:rsid w:val="004D25CC"/>
    <w:rsid w:val="004D43B2"/>
    <w:rsid w:val="004E1336"/>
    <w:rsid w:val="004E5C37"/>
    <w:rsid w:val="004E6C23"/>
    <w:rsid w:val="00501CF7"/>
    <w:rsid w:val="00505EB5"/>
    <w:rsid w:val="00527866"/>
    <w:rsid w:val="0053474F"/>
    <w:rsid w:val="00544F2D"/>
    <w:rsid w:val="00550139"/>
    <w:rsid w:val="00562D3D"/>
    <w:rsid w:val="005800B0"/>
    <w:rsid w:val="00580472"/>
    <w:rsid w:val="00586330"/>
    <w:rsid w:val="00590E20"/>
    <w:rsid w:val="00591D43"/>
    <w:rsid w:val="00594A26"/>
    <w:rsid w:val="00595F5B"/>
    <w:rsid w:val="005A2FB3"/>
    <w:rsid w:val="005A475D"/>
    <w:rsid w:val="005C4B0F"/>
    <w:rsid w:val="005C6D2E"/>
    <w:rsid w:val="005D5C9E"/>
    <w:rsid w:val="005E38B5"/>
    <w:rsid w:val="005F37D6"/>
    <w:rsid w:val="005F40CA"/>
    <w:rsid w:val="005F6337"/>
    <w:rsid w:val="00615A83"/>
    <w:rsid w:val="006177E4"/>
    <w:rsid w:val="00626838"/>
    <w:rsid w:val="00650607"/>
    <w:rsid w:val="006521F5"/>
    <w:rsid w:val="00671C53"/>
    <w:rsid w:val="00675028"/>
    <w:rsid w:val="006848F3"/>
    <w:rsid w:val="00696845"/>
    <w:rsid w:val="006A55D8"/>
    <w:rsid w:val="006C1F28"/>
    <w:rsid w:val="006C64EF"/>
    <w:rsid w:val="006D0502"/>
    <w:rsid w:val="006D2732"/>
    <w:rsid w:val="006D4A7F"/>
    <w:rsid w:val="006E0EA6"/>
    <w:rsid w:val="006E4EA9"/>
    <w:rsid w:val="006E75E0"/>
    <w:rsid w:val="006F064A"/>
    <w:rsid w:val="006F1D33"/>
    <w:rsid w:val="006F7800"/>
    <w:rsid w:val="00702677"/>
    <w:rsid w:val="007124C1"/>
    <w:rsid w:val="00714953"/>
    <w:rsid w:val="00716DD0"/>
    <w:rsid w:val="00722F1F"/>
    <w:rsid w:val="00725E24"/>
    <w:rsid w:val="00735E39"/>
    <w:rsid w:val="00744028"/>
    <w:rsid w:val="00745730"/>
    <w:rsid w:val="00750D12"/>
    <w:rsid w:val="00750EC7"/>
    <w:rsid w:val="007656CD"/>
    <w:rsid w:val="0077133E"/>
    <w:rsid w:val="00787938"/>
    <w:rsid w:val="00790A95"/>
    <w:rsid w:val="00793EBF"/>
    <w:rsid w:val="00796AE1"/>
    <w:rsid w:val="007A3787"/>
    <w:rsid w:val="007A64A2"/>
    <w:rsid w:val="007B08AB"/>
    <w:rsid w:val="007B479F"/>
    <w:rsid w:val="007D6DC6"/>
    <w:rsid w:val="007E209A"/>
    <w:rsid w:val="007E2F40"/>
    <w:rsid w:val="007F05E8"/>
    <w:rsid w:val="007F0DD7"/>
    <w:rsid w:val="00810612"/>
    <w:rsid w:val="00814EB6"/>
    <w:rsid w:val="0082076A"/>
    <w:rsid w:val="00820E2F"/>
    <w:rsid w:val="008213FA"/>
    <w:rsid w:val="00822BB1"/>
    <w:rsid w:val="00836D44"/>
    <w:rsid w:val="0085092D"/>
    <w:rsid w:val="00851BA5"/>
    <w:rsid w:val="0085486C"/>
    <w:rsid w:val="0086478C"/>
    <w:rsid w:val="00876256"/>
    <w:rsid w:val="00877C4E"/>
    <w:rsid w:val="00880273"/>
    <w:rsid w:val="008836C8"/>
    <w:rsid w:val="008A4D72"/>
    <w:rsid w:val="008C6270"/>
    <w:rsid w:val="008C65F3"/>
    <w:rsid w:val="008D09DE"/>
    <w:rsid w:val="008F3851"/>
    <w:rsid w:val="008F59FF"/>
    <w:rsid w:val="009069CD"/>
    <w:rsid w:val="0091123B"/>
    <w:rsid w:val="00931F4F"/>
    <w:rsid w:val="00933C47"/>
    <w:rsid w:val="0093484B"/>
    <w:rsid w:val="00934BB8"/>
    <w:rsid w:val="00936E21"/>
    <w:rsid w:val="00944BB1"/>
    <w:rsid w:val="0095130B"/>
    <w:rsid w:val="00956706"/>
    <w:rsid w:val="00966AE6"/>
    <w:rsid w:val="00975DE8"/>
    <w:rsid w:val="00996F9B"/>
    <w:rsid w:val="009A5A4C"/>
    <w:rsid w:val="009B3E71"/>
    <w:rsid w:val="009B696E"/>
    <w:rsid w:val="009C0491"/>
    <w:rsid w:val="009C7289"/>
    <w:rsid w:val="009D7D5C"/>
    <w:rsid w:val="009E010E"/>
    <w:rsid w:val="009E090B"/>
    <w:rsid w:val="009E1F74"/>
    <w:rsid w:val="009E36EB"/>
    <w:rsid w:val="009F61B5"/>
    <w:rsid w:val="00A16778"/>
    <w:rsid w:val="00A16968"/>
    <w:rsid w:val="00A210BC"/>
    <w:rsid w:val="00A2734D"/>
    <w:rsid w:val="00A3083D"/>
    <w:rsid w:val="00A34BEF"/>
    <w:rsid w:val="00A35B2B"/>
    <w:rsid w:val="00A37CCA"/>
    <w:rsid w:val="00A6591F"/>
    <w:rsid w:val="00A659A8"/>
    <w:rsid w:val="00A700FA"/>
    <w:rsid w:val="00A72EB3"/>
    <w:rsid w:val="00A81C21"/>
    <w:rsid w:val="00A82709"/>
    <w:rsid w:val="00A8481A"/>
    <w:rsid w:val="00AA3A81"/>
    <w:rsid w:val="00AA3EF6"/>
    <w:rsid w:val="00AA7A70"/>
    <w:rsid w:val="00AB6EC8"/>
    <w:rsid w:val="00AC387E"/>
    <w:rsid w:val="00AC427C"/>
    <w:rsid w:val="00AE1093"/>
    <w:rsid w:val="00AF46A8"/>
    <w:rsid w:val="00B03547"/>
    <w:rsid w:val="00B05397"/>
    <w:rsid w:val="00B13D0F"/>
    <w:rsid w:val="00B21367"/>
    <w:rsid w:val="00B2675E"/>
    <w:rsid w:val="00B344D6"/>
    <w:rsid w:val="00B4576C"/>
    <w:rsid w:val="00B5250B"/>
    <w:rsid w:val="00B53243"/>
    <w:rsid w:val="00B5442B"/>
    <w:rsid w:val="00B553B5"/>
    <w:rsid w:val="00B56E23"/>
    <w:rsid w:val="00B6181C"/>
    <w:rsid w:val="00B6570B"/>
    <w:rsid w:val="00B6575A"/>
    <w:rsid w:val="00B70102"/>
    <w:rsid w:val="00B7357E"/>
    <w:rsid w:val="00B75862"/>
    <w:rsid w:val="00B854C7"/>
    <w:rsid w:val="00B86A10"/>
    <w:rsid w:val="00BA07EF"/>
    <w:rsid w:val="00BA6A0F"/>
    <w:rsid w:val="00BB684F"/>
    <w:rsid w:val="00BB69BA"/>
    <w:rsid w:val="00BC31EF"/>
    <w:rsid w:val="00BC42C6"/>
    <w:rsid w:val="00BC7612"/>
    <w:rsid w:val="00BD189C"/>
    <w:rsid w:val="00BD22BA"/>
    <w:rsid w:val="00BD47A2"/>
    <w:rsid w:val="00BE2248"/>
    <w:rsid w:val="00BE4916"/>
    <w:rsid w:val="00BF36A4"/>
    <w:rsid w:val="00C00EA6"/>
    <w:rsid w:val="00C1189C"/>
    <w:rsid w:val="00C21AAB"/>
    <w:rsid w:val="00C37655"/>
    <w:rsid w:val="00C402AC"/>
    <w:rsid w:val="00C4140F"/>
    <w:rsid w:val="00C43442"/>
    <w:rsid w:val="00C45041"/>
    <w:rsid w:val="00C4648F"/>
    <w:rsid w:val="00C54201"/>
    <w:rsid w:val="00C80D2B"/>
    <w:rsid w:val="00C85E8A"/>
    <w:rsid w:val="00C948DB"/>
    <w:rsid w:val="00C975B6"/>
    <w:rsid w:val="00CB0A27"/>
    <w:rsid w:val="00CC07CF"/>
    <w:rsid w:val="00CC4A29"/>
    <w:rsid w:val="00CC652F"/>
    <w:rsid w:val="00CC677B"/>
    <w:rsid w:val="00CD0E12"/>
    <w:rsid w:val="00CD1B91"/>
    <w:rsid w:val="00CE2D67"/>
    <w:rsid w:val="00CE7C48"/>
    <w:rsid w:val="00CF6269"/>
    <w:rsid w:val="00D020EF"/>
    <w:rsid w:val="00D05ECA"/>
    <w:rsid w:val="00D1259B"/>
    <w:rsid w:val="00D12D5D"/>
    <w:rsid w:val="00D25943"/>
    <w:rsid w:val="00D25CC0"/>
    <w:rsid w:val="00D27A65"/>
    <w:rsid w:val="00D45BFE"/>
    <w:rsid w:val="00D56D2D"/>
    <w:rsid w:val="00D57E8C"/>
    <w:rsid w:val="00D67FAD"/>
    <w:rsid w:val="00D77E4C"/>
    <w:rsid w:val="00D8197B"/>
    <w:rsid w:val="00D8782C"/>
    <w:rsid w:val="00DA104E"/>
    <w:rsid w:val="00DB1C2B"/>
    <w:rsid w:val="00DB4355"/>
    <w:rsid w:val="00DE20AA"/>
    <w:rsid w:val="00DE4A16"/>
    <w:rsid w:val="00E06629"/>
    <w:rsid w:val="00E12A60"/>
    <w:rsid w:val="00E21F7C"/>
    <w:rsid w:val="00E30112"/>
    <w:rsid w:val="00E345DE"/>
    <w:rsid w:val="00E353C4"/>
    <w:rsid w:val="00E377E8"/>
    <w:rsid w:val="00E406C0"/>
    <w:rsid w:val="00E46781"/>
    <w:rsid w:val="00E53F5B"/>
    <w:rsid w:val="00E57215"/>
    <w:rsid w:val="00E70631"/>
    <w:rsid w:val="00E73765"/>
    <w:rsid w:val="00E86956"/>
    <w:rsid w:val="00E875EF"/>
    <w:rsid w:val="00E935C7"/>
    <w:rsid w:val="00E954EA"/>
    <w:rsid w:val="00EA16C3"/>
    <w:rsid w:val="00EA2B78"/>
    <w:rsid w:val="00EA3DF6"/>
    <w:rsid w:val="00EC53E4"/>
    <w:rsid w:val="00ED28BC"/>
    <w:rsid w:val="00ED2F03"/>
    <w:rsid w:val="00EF070C"/>
    <w:rsid w:val="00EF1876"/>
    <w:rsid w:val="00EF471C"/>
    <w:rsid w:val="00EF53F6"/>
    <w:rsid w:val="00EF5FA1"/>
    <w:rsid w:val="00F13B60"/>
    <w:rsid w:val="00F1631F"/>
    <w:rsid w:val="00F1759F"/>
    <w:rsid w:val="00F23930"/>
    <w:rsid w:val="00F47BF0"/>
    <w:rsid w:val="00F53533"/>
    <w:rsid w:val="00F57673"/>
    <w:rsid w:val="00F577DE"/>
    <w:rsid w:val="00F6273E"/>
    <w:rsid w:val="00F94C35"/>
    <w:rsid w:val="00FA045F"/>
    <w:rsid w:val="00FA4984"/>
    <w:rsid w:val="00FA4BA7"/>
    <w:rsid w:val="00FA50DC"/>
    <w:rsid w:val="00FA523B"/>
    <w:rsid w:val="00FB5A42"/>
    <w:rsid w:val="00FC3112"/>
    <w:rsid w:val="00FC60A5"/>
    <w:rsid w:val="00FD11C9"/>
    <w:rsid w:val="00FD1E21"/>
    <w:rsid w:val="00FD67FB"/>
    <w:rsid w:val="00FE17C6"/>
    <w:rsid w:val="00FE4E8E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Default">
    <w:name w:val="Default"/>
    <w:rsid w:val="0008241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laconcuadrcula">
    <w:name w:val="Table Grid"/>
    <w:basedOn w:val="Tablanormal"/>
    <w:rsid w:val="00FA52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6724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8907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6903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8929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9003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1817">
          <w:marLeft w:val="80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523">
          <w:marLeft w:val="80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42327">
          <w:marLeft w:val="80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3007">
          <w:marLeft w:val="80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8E62CF-BA26-4CD8-8954-17C3DBDCF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1327</Words>
  <Characters>6785</Characters>
  <Application>Microsoft Office Word</Application>
  <DocSecurity>0</DocSecurity>
  <Lines>56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8096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4</cp:revision>
  <cp:lastPrinted>2018-08-02T07:02:00Z</cp:lastPrinted>
  <dcterms:created xsi:type="dcterms:W3CDTF">2022-06-13T16:24:00Z</dcterms:created>
  <dcterms:modified xsi:type="dcterms:W3CDTF">2022-06-14T08:41:00Z</dcterms:modified>
</cp:coreProperties>
</file>